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3B" w:rsidRPr="00A3351C" w:rsidRDefault="00DD733B">
      <w:pPr>
        <w:rPr>
          <w:rFonts w:ascii="Century Gothic" w:hAnsi="Century Gothic"/>
          <w:sz w:val="24"/>
          <w:szCs w:val="24"/>
        </w:rPr>
      </w:pPr>
      <w:bookmarkStart w:id="0" w:name="_GoBack"/>
      <w:bookmarkEnd w:id="0"/>
    </w:p>
    <w:tbl>
      <w:tblPr>
        <w:tblStyle w:val="Tablaconcuadrcula"/>
        <w:tblW w:w="5000" w:type="pct"/>
        <w:tblLook w:val="04A0" w:firstRow="1" w:lastRow="0" w:firstColumn="1" w:lastColumn="0" w:noHBand="0" w:noVBand="1"/>
      </w:tblPr>
      <w:tblGrid>
        <w:gridCol w:w="1952"/>
        <w:gridCol w:w="6768"/>
      </w:tblGrid>
      <w:tr w:rsidR="00DD733B" w:rsidRPr="00DD733B" w:rsidTr="00470B78">
        <w:tc>
          <w:tcPr>
            <w:tcW w:w="1119" w:type="pct"/>
            <w:shd w:val="clear" w:color="auto" w:fill="B8CCE4" w:themeFill="accent1" w:themeFillTint="66"/>
          </w:tcPr>
          <w:p w:rsidR="00DD733B" w:rsidRPr="00DD733B" w:rsidRDefault="00DD733B" w:rsidP="00DD733B">
            <w:pPr>
              <w:jc w:val="center"/>
              <w:rPr>
                <w:rFonts w:ascii="Calibri" w:hAnsi="Calibri" w:cs="Times New Roman"/>
                <w:b/>
              </w:rPr>
            </w:pPr>
            <w:r w:rsidRPr="00DD733B">
              <w:rPr>
                <w:rFonts w:ascii="Calibri" w:hAnsi="Calibri" w:cs="Times New Roman"/>
                <w:b/>
              </w:rPr>
              <w:t>REFERENCIA</w:t>
            </w:r>
          </w:p>
        </w:tc>
        <w:tc>
          <w:tcPr>
            <w:tcW w:w="3881" w:type="pct"/>
            <w:shd w:val="clear" w:color="auto" w:fill="B8CCE4" w:themeFill="accent1" w:themeFillTint="66"/>
          </w:tcPr>
          <w:p w:rsidR="00DD733B" w:rsidRPr="00DD733B" w:rsidRDefault="00DD733B" w:rsidP="00DD733B">
            <w:pPr>
              <w:jc w:val="both"/>
              <w:rPr>
                <w:rFonts w:ascii="Calibri" w:hAnsi="Calibri" w:cs="Times New Roman"/>
                <w:b/>
              </w:rPr>
            </w:pPr>
            <w:r w:rsidRPr="00DD733B">
              <w:rPr>
                <w:rFonts w:ascii="Calibri" w:hAnsi="Calibri" w:cs="Times New Roman"/>
                <w:b/>
              </w:rPr>
              <w:t>TÍTULO</w:t>
            </w:r>
          </w:p>
        </w:tc>
      </w:tr>
      <w:tr w:rsidR="00DD733B" w:rsidRPr="00DD733B" w:rsidTr="00470B78">
        <w:tc>
          <w:tcPr>
            <w:tcW w:w="1119" w:type="pct"/>
          </w:tcPr>
          <w:p w:rsidR="00DD733B" w:rsidRPr="00DD733B" w:rsidRDefault="00DD733B" w:rsidP="00DD733B">
            <w:pPr>
              <w:jc w:val="center"/>
              <w:rPr>
                <w:rFonts w:ascii="Calibri" w:hAnsi="Calibri" w:cs="Times New Roman"/>
              </w:rPr>
            </w:pPr>
          </w:p>
        </w:tc>
        <w:tc>
          <w:tcPr>
            <w:tcW w:w="3881" w:type="pct"/>
          </w:tcPr>
          <w:p w:rsidR="00DD733B" w:rsidRPr="00DD733B" w:rsidRDefault="00DD733B" w:rsidP="00DD733B">
            <w:pPr>
              <w:ind w:firstLine="33"/>
              <w:jc w:val="both"/>
              <w:rPr>
                <w:rFonts w:ascii="Calibri" w:hAnsi="Calibri" w:cs="Times New Roman"/>
              </w:rPr>
            </w:pPr>
            <w:r w:rsidRPr="00DD733B">
              <w:rPr>
                <w:rFonts w:ascii="Calibri" w:hAnsi="Calibri" w:cs="Times New Roman"/>
              </w:rPr>
              <w:t>UNE en ISO 9001:2015 Sistemas de Gestión de Calidad. Requisitos</w:t>
            </w:r>
          </w:p>
        </w:tc>
      </w:tr>
      <w:tr w:rsidR="00DD733B" w:rsidRPr="00DD733B" w:rsidTr="00470B78">
        <w:tc>
          <w:tcPr>
            <w:tcW w:w="1119" w:type="pct"/>
          </w:tcPr>
          <w:p w:rsidR="00DD733B" w:rsidRPr="00DD733B" w:rsidRDefault="00DD733B" w:rsidP="00DD733B">
            <w:pPr>
              <w:jc w:val="center"/>
              <w:rPr>
                <w:rFonts w:ascii="Calibri" w:hAnsi="Calibri" w:cs="Times New Roman"/>
              </w:rPr>
            </w:pPr>
          </w:p>
        </w:tc>
        <w:tc>
          <w:tcPr>
            <w:tcW w:w="3881" w:type="pct"/>
          </w:tcPr>
          <w:p w:rsidR="00DD733B" w:rsidRPr="00DD733B" w:rsidRDefault="00DD733B" w:rsidP="00DD733B">
            <w:pPr>
              <w:ind w:firstLine="33"/>
              <w:jc w:val="both"/>
              <w:rPr>
                <w:rFonts w:ascii="Calibri" w:hAnsi="Calibri" w:cs="Times New Roman"/>
              </w:rPr>
            </w:pPr>
            <w:r w:rsidRPr="00DD733B">
              <w:rPr>
                <w:rFonts w:ascii="Calibri" w:hAnsi="Calibri" w:cs="Times New Roman"/>
              </w:rPr>
              <w:t>UNE en ISO 14001:2015 Sistema de Gestión Ambiental. Requisitos con orientación para su uso</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Ley Orgánica</w:t>
            </w:r>
          </w:p>
        </w:tc>
        <w:tc>
          <w:tcPr>
            <w:tcW w:w="3881" w:type="pct"/>
          </w:tcPr>
          <w:p w:rsidR="00DD733B" w:rsidRPr="00DD733B" w:rsidRDefault="00DD733B" w:rsidP="00DD733B">
            <w:pPr>
              <w:ind w:firstLine="33"/>
              <w:jc w:val="both"/>
              <w:rPr>
                <w:rFonts w:ascii="Calibri" w:hAnsi="Calibri" w:cs="Times New Roman"/>
              </w:rPr>
            </w:pPr>
            <w:r w:rsidRPr="00DD733B">
              <w:rPr>
                <w:rFonts w:ascii="Calibri" w:hAnsi="Calibri" w:cs="Times New Roman"/>
              </w:rPr>
              <w:t>Ley Orgánica 11/1985, de 2 de agosto de libertad sindical</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Ley</w:t>
            </w:r>
          </w:p>
        </w:tc>
        <w:tc>
          <w:tcPr>
            <w:tcW w:w="3881" w:type="pct"/>
          </w:tcPr>
          <w:p w:rsidR="00DD733B" w:rsidRPr="00DD733B" w:rsidRDefault="00DD733B" w:rsidP="00DD733B">
            <w:pPr>
              <w:ind w:firstLine="33"/>
              <w:jc w:val="both"/>
              <w:rPr>
                <w:rFonts w:ascii="Calibri" w:hAnsi="Calibri" w:cs="Times New Roman"/>
              </w:rPr>
            </w:pPr>
            <w:r w:rsidRPr="00DD733B">
              <w:rPr>
                <w:rFonts w:ascii="Calibri" w:hAnsi="Calibri" w:cs="Times New Roman"/>
              </w:rPr>
              <w:t>Ley 31/1995, de 8 de noviembre, de Prevención de Riesgos Laborales</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Real Decreto</w:t>
            </w:r>
          </w:p>
        </w:tc>
        <w:tc>
          <w:tcPr>
            <w:tcW w:w="3881" w:type="pct"/>
          </w:tcPr>
          <w:p w:rsidR="00DD733B" w:rsidRPr="00DD733B" w:rsidRDefault="00DD733B" w:rsidP="00DD733B">
            <w:pPr>
              <w:ind w:firstLine="33"/>
              <w:jc w:val="both"/>
              <w:rPr>
                <w:rFonts w:ascii="Calibri" w:hAnsi="Calibri" w:cs="Times New Roman"/>
              </w:rPr>
            </w:pPr>
            <w:r w:rsidRPr="00DD733B">
              <w:rPr>
                <w:rFonts w:ascii="Calibri" w:hAnsi="Calibri" w:cs="Times New Roman"/>
              </w:rPr>
              <w:t>Real Decreto 84/1996, de 26 de enero por el que se aprueba el reglamento general sobre inscripción de empresas y afiliación, altas, bajas y variaciones de datos de trabajadores en la Seguridad Social</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Orden</w:t>
            </w:r>
          </w:p>
        </w:tc>
        <w:tc>
          <w:tcPr>
            <w:tcW w:w="3881" w:type="pct"/>
          </w:tcPr>
          <w:p w:rsidR="00DD733B" w:rsidRPr="00DD733B" w:rsidRDefault="00DD733B" w:rsidP="00DD733B">
            <w:pPr>
              <w:ind w:firstLine="33"/>
              <w:jc w:val="both"/>
              <w:rPr>
                <w:rFonts w:ascii="Calibri" w:hAnsi="Calibri" w:cs="Times New Roman"/>
              </w:rPr>
            </w:pPr>
            <w:r w:rsidRPr="00DD733B">
              <w:rPr>
                <w:rFonts w:ascii="Calibri" w:hAnsi="Calibri" w:cs="Times New Roman"/>
              </w:rPr>
              <w:t>Orden de 1 de julio de 1997 por la que se regula la acreditación de centros de atención especializada a las personas mayores y personas con discapacidad</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Real Decreto</w:t>
            </w:r>
          </w:p>
        </w:tc>
        <w:tc>
          <w:tcPr>
            <w:tcW w:w="3881" w:type="pct"/>
          </w:tcPr>
          <w:p w:rsidR="00DD733B" w:rsidRPr="00DD733B" w:rsidRDefault="00DD733B" w:rsidP="00DD733B">
            <w:pPr>
              <w:ind w:firstLine="33"/>
              <w:jc w:val="both"/>
              <w:rPr>
                <w:rFonts w:ascii="Calibri" w:hAnsi="Calibri" w:cs="Times New Roman"/>
              </w:rPr>
            </w:pPr>
            <w:r w:rsidRPr="00DD733B">
              <w:rPr>
                <w:rFonts w:ascii="Calibri" w:hAnsi="Calibri" w:cs="Times New Roman"/>
              </w:rPr>
              <w:t>Real Decreto 1659/1998, de 24 de julio por el que se desarrolla el artículo 8, apartado 5 de la Ley del Estatuto de los Trabajadores en materia de información al trabajador sobre los elementos esenciales del contrato de trabajo</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 xml:space="preserve">Orden </w:t>
            </w:r>
          </w:p>
        </w:tc>
        <w:tc>
          <w:tcPr>
            <w:tcW w:w="3881" w:type="pct"/>
          </w:tcPr>
          <w:p w:rsidR="00DD733B" w:rsidRPr="00DD733B" w:rsidRDefault="00DD733B" w:rsidP="00DD733B">
            <w:pPr>
              <w:ind w:firstLine="33"/>
              <w:jc w:val="both"/>
              <w:rPr>
                <w:rFonts w:ascii="Calibri" w:hAnsi="Calibri" w:cs="Times New Roman"/>
              </w:rPr>
            </w:pPr>
            <w:r w:rsidRPr="00DD733B">
              <w:rPr>
                <w:rFonts w:ascii="Calibri" w:hAnsi="Calibri" w:cs="Times New Roman"/>
              </w:rPr>
              <w:t>Orden de 28 de julio de 2000 conjunta de las Consejerías de la Presidencia y de Asuntos Sociales por la que se regulan los requisitos materiales y funcionales de los Servicios y Centros de Servicios Sociales de Andalucía y se prueba el modelo de solicitud de las autorizaciones administrativas</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Ley Orgánica</w:t>
            </w:r>
          </w:p>
        </w:tc>
        <w:tc>
          <w:tcPr>
            <w:tcW w:w="3881" w:type="pct"/>
          </w:tcPr>
          <w:p w:rsidR="00DD733B" w:rsidRPr="00DD733B" w:rsidRDefault="00DD733B" w:rsidP="00DD733B">
            <w:pPr>
              <w:ind w:firstLine="33"/>
              <w:jc w:val="both"/>
              <w:rPr>
                <w:rFonts w:ascii="Calibri" w:hAnsi="Calibri" w:cs="Times New Roman"/>
              </w:rPr>
            </w:pPr>
            <w:r w:rsidRPr="00DD733B">
              <w:rPr>
                <w:rFonts w:ascii="Calibri" w:hAnsi="Calibri" w:cs="Times New Roman"/>
              </w:rPr>
              <w:t>Ley Orgánica 1/2002, de 22 de marzo reguladora del Derecho de Asociación</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Ley</w:t>
            </w:r>
          </w:p>
        </w:tc>
        <w:tc>
          <w:tcPr>
            <w:tcW w:w="3881" w:type="pct"/>
          </w:tcPr>
          <w:p w:rsidR="00DD733B" w:rsidRPr="00DD733B" w:rsidRDefault="00DD733B" w:rsidP="00DD733B">
            <w:pPr>
              <w:ind w:firstLine="33"/>
              <w:jc w:val="both"/>
              <w:rPr>
                <w:rFonts w:ascii="Calibri" w:hAnsi="Calibri" w:cs="Times New Roman"/>
              </w:rPr>
            </w:pPr>
            <w:r w:rsidRPr="00DD733B">
              <w:rPr>
                <w:rFonts w:ascii="Calibri" w:hAnsi="Calibri" w:cs="Times New Roman"/>
              </w:rPr>
              <w:t>Ley 34/2002, de 11 de julio de servicios a la sociedad de la información y de comercio electrónico</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Ley</w:t>
            </w:r>
          </w:p>
        </w:tc>
        <w:tc>
          <w:tcPr>
            <w:tcW w:w="3881" w:type="pct"/>
          </w:tcPr>
          <w:p w:rsidR="00DD733B" w:rsidRPr="00DD733B" w:rsidRDefault="00DD733B" w:rsidP="00DD733B">
            <w:pPr>
              <w:ind w:firstLine="33"/>
              <w:jc w:val="both"/>
              <w:rPr>
                <w:rFonts w:ascii="Calibri" w:hAnsi="Calibri" w:cs="Times New Roman"/>
              </w:rPr>
            </w:pPr>
            <w:r w:rsidRPr="00DD733B">
              <w:rPr>
                <w:rFonts w:ascii="Calibri" w:hAnsi="Calibri" w:cs="Times New Roman"/>
              </w:rPr>
              <w:t>Ley 49/2002, de 23 de diciembre de régimen fiscal de las entidades sin fines lucrativos y de los incentivos fiscales del mecenazgo</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Real Decreto</w:t>
            </w:r>
          </w:p>
        </w:tc>
        <w:tc>
          <w:tcPr>
            <w:tcW w:w="3881" w:type="pct"/>
          </w:tcPr>
          <w:p w:rsidR="00DD733B" w:rsidRPr="00DD733B" w:rsidRDefault="00DD733B" w:rsidP="00DD733B">
            <w:pPr>
              <w:ind w:firstLine="33"/>
              <w:jc w:val="both"/>
              <w:rPr>
                <w:rFonts w:ascii="Calibri" w:hAnsi="Calibri" w:cs="Times New Roman"/>
              </w:rPr>
            </w:pPr>
            <w:r w:rsidRPr="00DD733B">
              <w:rPr>
                <w:rFonts w:ascii="Calibri" w:hAnsi="Calibri" w:cs="Times New Roman"/>
              </w:rPr>
              <w:t>Real Decreto 1424/2002, de 27 de diciembre por el que se regula la comunicación del contenido de los contratos de trabajo y de sus copias básicas a los Servicios Públicos de Empleo y el uso de medios telemáticos en relación con aquella</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 xml:space="preserve">Real Decreto </w:t>
            </w:r>
          </w:p>
        </w:tc>
        <w:tc>
          <w:tcPr>
            <w:tcW w:w="3881" w:type="pct"/>
          </w:tcPr>
          <w:p w:rsidR="00DD733B" w:rsidRPr="00DD733B" w:rsidRDefault="00DD733B" w:rsidP="00DD733B">
            <w:pPr>
              <w:ind w:firstLine="33"/>
              <w:jc w:val="both"/>
              <w:rPr>
                <w:rFonts w:ascii="Calibri" w:hAnsi="Calibri" w:cs="Times New Roman"/>
              </w:rPr>
            </w:pPr>
            <w:r w:rsidRPr="00DD733B">
              <w:rPr>
                <w:rFonts w:ascii="Calibri" w:hAnsi="Calibri" w:cs="Times New Roman"/>
              </w:rPr>
              <w:t>Real Decreto 1270/2003, de 10 de octubre por el que se aprueba el Reglamento para la aplicación del régimen fiscal de las entidades sin fines lucrativos y de los incentivos fiscales al mecenazgo</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Ley</w:t>
            </w:r>
          </w:p>
        </w:tc>
        <w:tc>
          <w:tcPr>
            <w:tcW w:w="3881" w:type="pct"/>
          </w:tcPr>
          <w:p w:rsidR="00DD733B" w:rsidRPr="00DD733B" w:rsidRDefault="00DD733B" w:rsidP="00DD733B">
            <w:pPr>
              <w:ind w:firstLine="33"/>
              <w:jc w:val="both"/>
              <w:rPr>
                <w:rFonts w:ascii="Calibri" w:hAnsi="Calibri" w:cs="Times New Roman"/>
              </w:rPr>
            </w:pPr>
            <w:r w:rsidRPr="00DD733B">
              <w:rPr>
                <w:rFonts w:ascii="Calibri" w:hAnsi="Calibri" w:cs="Times New Roman"/>
              </w:rPr>
              <w:t>Ley 38/2003, de 17 de noviembre, General de Subvenciones</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Real Decreto</w:t>
            </w:r>
          </w:p>
        </w:tc>
        <w:tc>
          <w:tcPr>
            <w:tcW w:w="3881" w:type="pct"/>
          </w:tcPr>
          <w:p w:rsidR="00DD733B" w:rsidRPr="00DD733B" w:rsidRDefault="00DD733B" w:rsidP="00DD733B">
            <w:pPr>
              <w:ind w:firstLine="33"/>
              <w:jc w:val="both"/>
              <w:rPr>
                <w:rFonts w:ascii="Calibri" w:hAnsi="Calibri" w:cs="Times New Roman"/>
              </w:rPr>
            </w:pPr>
            <w:r w:rsidRPr="00DD733B">
              <w:rPr>
                <w:rFonts w:ascii="Calibri" w:hAnsi="Calibri" w:cs="Times New Roman"/>
              </w:rPr>
              <w:t>Real Decreto 1740/2003, de 19 de diciembre sobre procedimientos relativos a asociaciones de utilidad pública</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Orden</w:t>
            </w:r>
          </w:p>
        </w:tc>
        <w:tc>
          <w:tcPr>
            <w:tcW w:w="3881" w:type="pct"/>
          </w:tcPr>
          <w:p w:rsidR="00DD733B" w:rsidRPr="00DD733B" w:rsidRDefault="00DD733B" w:rsidP="00DD733B">
            <w:pPr>
              <w:ind w:firstLine="33"/>
              <w:jc w:val="both"/>
              <w:rPr>
                <w:rFonts w:ascii="Calibri" w:hAnsi="Calibri" w:cs="Times New Roman"/>
              </w:rPr>
            </w:pPr>
            <w:r w:rsidRPr="00DD733B">
              <w:rPr>
                <w:rFonts w:ascii="Calibri" w:hAnsi="Calibri" w:cs="Times New Roman"/>
              </w:rPr>
              <w:t>Orden de 3 de julio de 2006 de modificación parcial de la de 1 de julio de 1997, por la que se regula la acreditación de los centros de atención especializada a las personas mayores y personas con discapacidad</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Ley Orgánica</w:t>
            </w:r>
          </w:p>
        </w:tc>
        <w:tc>
          <w:tcPr>
            <w:tcW w:w="3881" w:type="pct"/>
          </w:tcPr>
          <w:p w:rsidR="00DD733B" w:rsidRPr="00DD733B" w:rsidRDefault="00DD733B" w:rsidP="00DD733B">
            <w:pPr>
              <w:ind w:firstLine="33"/>
              <w:jc w:val="both"/>
              <w:rPr>
                <w:rFonts w:ascii="Calibri" w:hAnsi="Calibri" w:cs="Times New Roman"/>
              </w:rPr>
            </w:pPr>
            <w:r w:rsidRPr="00DD733B">
              <w:rPr>
                <w:rFonts w:ascii="Calibri" w:hAnsi="Calibri" w:cs="Times New Roman"/>
              </w:rPr>
              <w:t>Ley Orgánica 3/2007, de 22 de marzo para la igualdad efectiva de mujeres y hombres</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Real Decreto</w:t>
            </w:r>
          </w:p>
        </w:tc>
        <w:tc>
          <w:tcPr>
            <w:tcW w:w="3881" w:type="pct"/>
          </w:tcPr>
          <w:p w:rsidR="00DD733B" w:rsidRPr="00DD733B" w:rsidRDefault="00DD733B" w:rsidP="00DD733B">
            <w:pPr>
              <w:ind w:firstLine="33"/>
              <w:jc w:val="both"/>
              <w:rPr>
                <w:rFonts w:ascii="Calibri" w:hAnsi="Calibri" w:cs="Times New Roman"/>
              </w:rPr>
            </w:pPr>
            <w:r w:rsidRPr="00DD733B">
              <w:rPr>
                <w:rFonts w:ascii="Calibri" w:hAnsi="Calibri" w:cs="Times New Roman"/>
              </w:rPr>
              <w:t>Real Decreto 393/2007, de 23 de marzo, por el que se aprueba la Norma Básica de Autoprotección de los centros, establecimientos y dependencias dedicados a actividades que puedan dar origen a situaciones de emergencia</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Real Decreto</w:t>
            </w:r>
          </w:p>
        </w:tc>
        <w:tc>
          <w:tcPr>
            <w:tcW w:w="3881" w:type="pct"/>
          </w:tcPr>
          <w:p w:rsidR="00DD733B" w:rsidRPr="00DD733B" w:rsidRDefault="00DD733B" w:rsidP="00DD733B">
            <w:pPr>
              <w:ind w:firstLine="33"/>
              <w:jc w:val="both"/>
              <w:rPr>
                <w:rFonts w:ascii="Calibri" w:hAnsi="Calibri" w:cs="Times New Roman"/>
              </w:rPr>
            </w:pPr>
            <w:r w:rsidRPr="00DD733B">
              <w:rPr>
                <w:rFonts w:ascii="Calibri" w:hAnsi="Calibri" w:cs="Times New Roman"/>
              </w:rPr>
              <w:t>Real Decreto 1720/2007, de 21 de diciembre, por el que se aprueba el Reglamento de desarrollo de la Ley Orgánica 15/1999, de 13 de diciembre , de protección de datos de carácter personal</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lastRenderedPageBreak/>
              <w:t>Resolución</w:t>
            </w:r>
          </w:p>
        </w:tc>
        <w:tc>
          <w:tcPr>
            <w:tcW w:w="3881" w:type="pct"/>
          </w:tcPr>
          <w:p w:rsidR="00DD733B" w:rsidRPr="00DD733B" w:rsidRDefault="00DD733B" w:rsidP="00DD733B">
            <w:pPr>
              <w:ind w:firstLine="33"/>
              <w:jc w:val="both"/>
              <w:rPr>
                <w:rFonts w:ascii="Calibri" w:hAnsi="Calibri" w:cs="Times New Roman"/>
                <w:color w:val="222222"/>
              </w:rPr>
            </w:pPr>
            <w:r w:rsidRPr="00DD733B">
              <w:rPr>
                <w:rFonts w:ascii="Calibri" w:hAnsi="Calibri" w:cs="Times New Roman"/>
                <w:color w:val="222222"/>
              </w:rPr>
              <w:t>Resolución de 2 de diciembre de 2008, de la Secretaría de Estado de Política Social, Familias y Atención a la Dependencia y a la Discapacidad por la que se publica el acuerdo del Consejo Territorial del sistema para la autonomía y atención a la dependencia, sobre criterios comunes de acreditación para garantizar la calidad de los centros y servicios del sistema para la autonomía y atención a la dependencia</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Ley</w:t>
            </w:r>
          </w:p>
        </w:tc>
        <w:tc>
          <w:tcPr>
            <w:tcW w:w="3881" w:type="pct"/>
          </w:tcPr>
          <w:p w:rsidR="00DD733B" w:rsidRPr="00DD733B" w:rsidRDefault="00DD733B" w:rsidP="00DD733B">
            <w:pPr>
              <w:ind w:firstLine="33"/>
              <w:jc w:val="both"/>
              <w:rPr>
                <w:rFonts w:ascii="Calibri" w:hAnsi="Calibri" w:cs="Times New Roman"/>
                <w:color w:val="222222"/>
              </w:rPr>
            </w:pPr>
            <w:r w:rsidRPr="00DD733B">
              <w:rPr>
                <w:rFonts w:ascii="Calibri" w:hAnsi="Calibri" w:cs="Times New Roman"/>
                <w:color w:val="222222"/>
              </w:rPr>
              <w:t>Ley 10/2010, de 28 de abril de prevención del blanqueo de capitales y de la financiación del terrorismo</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Real Decreto</w:t>
            </w:r>
          </w:p>
        </w:tc>
        <w:tc>
          <w:tcPr>
            <w:tcW w:w="3881" w:type="pct"/>
          </w:tcPr>
          <w:p w:rsidR="00DD733B" w:rsidRPr="00DD733B" w:rsidRDefault="00DD733B" w:rsidP="00DD733B">
            <w:pPr>
              <w:ind w:firstLine="33"/>
              <w:jc w:val="both"/>
              <w:rPr>
                <w:rFonts w:ascii="Calibri" w:hAnsi="Calibri" w:cs="Times New Roman"/>
                <w:color w:val="222222"/>
              </w:rPr>
            </w:pPr>
            <w:r w:rsidRPr="00DD733B">
              <w:rPr>
                <w:rFonts w:ascii="Calibri" w:hAnsi="Calibri" w:cs="Times New Roman"/>
                <w:color w:val="222222"/>
              </w:rPr>
              <w:t xml:space="preserve">Real Decreto 1491/2011, de 24 de octubre por el que se aprueban las normas de adaptación del Plan General de Contabilidad a las entidades sin fines lucrativos y el modelo de plan de actuación de las entidades sin fines lucrativos </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Resolución</w:t>
            </w:r>
          </w:p>
        </w:tc>
        <w:tc>
          <w:tcPr>
            <w:tcW w:w="3881" w:type="pct"/>
          </w:tcPr>
          <w:p w:rsidR="00DD733B" w:rsidRPr="00DD733B" w:rsidRDefault="00DD733B" w:rsidP="00DD733B">
            <w:pPr>
              <w:ind w:firstLine="33"/>
              <w:jc w:val="both"/>
              <w:rPr>
                <w:rFonts w:ascii="Calibri" w:hAnsi="Calibri" w:cs="Times New Roman"/>
                <w:color w:val="222222"/>
              </w:rPr>
            </w:pPr>
            <w:r w:rsidRPr="00DD733B">
              <w:rPr>
                <w:rFonts w:ascii="Calibri" w:hAnsi="Calibri" w:cs="Times New Roman"/>
                <w:color w:val="222222"/>
              </w:rPr>
              <w:t>Resolución de 20 de enero de 2012, de la Agencia de Servicios Sociales y Dependencia de Andalucía por la que se actualiza el coste de las plazas objeto de concierto y convenio con centros en el ámbito del sistema para la autonomía y atención a la dependencia en Andalucía</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Real Decreto</w:t>
            </w:r>
          </w:p>
        </w:tc>
        <w:tc>
          <w:tcPr>
            <w:tcW w:w="3881" w:type="pct"/>
          </w:tcPr>
          <w:p w:rsidR="00DD733B" w:rsidRPr="00DD733B" w:rsidRDefault="00DD733B" w:rsidP="00DD733B">
            <w:pPr>
              <w:ind w:firstLine="33"/>
              <w:jc w:val="both"/>
              <w:rPr>
                <w:rFonts w:ascii="Calibri" w:hAnsi="Calibri" w:cs="Times New Roman"/>
                <w:color w:val="222222"/>
              </w:rPr>
            </w:pPr>
            <w:r w:rsidRPr="00DD733B">
              <w:rPr>
                <w:rFonts w:ascii="Calibri" w:hAnsi="Calibri" w:cs="Times New Roman"/>
                <w:color w:val="222222"/>
              </w:rPr>
              <w:t>Real Decreto Legislativo 1/2013, de 29 de noviembre por el que se aprueba el texto refundido de la Ley General de Derechos de las personas con discapacidad y de su inclusión social</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Ley</w:t>
            </w:r>
          </w:p>
        </w:tc>
        <w:tc>
          <w:tcPr>
            <w:tcW w:w="3881" w:type="pct"/>
          </w:tcPr>
          <w:p w:rsidR="00DD733B" w:rsidRPr="00DD733B" w:rsidRDefault="00DD733B" w:rsidP="00DD733B">
            <w:pPr>
              <w:ind w:firstLine="33"/>
              <w:jc w:val="both"/>
              <w:rPr>
                <w:rFonts w:ascii="Calibri" w:hAnsi="Calibri" w:cs="Times New Roman"/>
                <w:color w:val="222222"/>
              </w:rPr>
            </w:pPr>
            <w:r w:rsidRPr="00DD733B">
              <w:rPr>
                <w:rFonts w:ascii="Calibri" w:hAnsi="Calibri" w:cs="Times New Roman"/>
                <w:color w:val="222222"/>
              </w:rPr>
              <w:t>Ley 19/2013, de 9 de diciembre de transparencia, acceso a la información pública y buen gobierno.</w:t>
            </w:r>
          </w:p>
          <w:p w:rsidR="00DD733B" w:rsidRPr="00DD733B" w:rsidRDefault="00DD733B" w:rsidP="00DD733B">
            <w:pPr>
              <w:ind w:firstLine="33"/>
              <w:jc w:val="both"/>
              <w:rPr>
                <w:rFonts w:ascii="Calibri" w:hAnsi="Calibri" w:cs="Times New Roman"/>
                <w:color w:val="222222"/>
              </w:rPr>
            </w:pPr>
            <w:r w:rsidRPr="00DD733B">
              <w:rPr>
                <w:rFonts w:ascii="Calibri" w:hAnsi="Calibri" w:cs="Times New Roman"/>
                <w:color w:val="222222"/>
              </w:rPr>
              <w:t>Última modificación: 06/12/2018</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Ley</w:t>
            </w:r>
          </w:p>
        </w:tc>
        <w:tc>
          <w:tcPr>
            <w:tcW w:w="3881" w:type="pct"/>
          </w:tcPr>
          <w:p w:rsidR="00DD733B" w:rsidRPr="00DD733B" w:rsidRDefault="00DD733B" w:rsidP="00DD733B">
            <w:pPr>
              <w:ind w:firstLine="33"/>
              <w:jc w:val="both"/>
              <w:rPr>
                <w:rFonts w:ascii="Calibri" w:hAnsi="Calibri" w:cs="Times New Roman"/>
                <w:color w:val="222222"/>
              </w:rPr>
            </w:pPr>
            <w:r w:rsidRPr="00DD733B">
              <w:rPr>
                <w:rFonts w:ascii="Calibri" w:hAnsi="Calibri" w:cs="Times New Roman"/>
                <w:color w:val="222222"/>
              </w:rPr>
              <w:t>Ley 21/2013, de 9 de diciembre de evaluación medioambiental</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Orden</w:t>
            </w:r>
          </w:p>
        </w:tc>
        <w:tc>
          <w:tcPr>
            <w:tcW w:w="3881" w:type="pct"/>
          </w:tcPr>
          <w:p w:rsidR="00DD733B" w:rsidRPr="00DD733B" w:rsidRDefault="00DD733B" w:rsidP="00DD733B">
            <w:pPr>
              <w:numPr>
                <w:ilvl w:val="0"/>
                <w:numId w:val="2"/>
              </w:numPr>
              <w:jc w:val="both"/>
              <w:rPr>
                <w:rFonts w:ascii="Calibri" w:hAnsi="Calibri" w:cs="Times New Roman"/>
                <w:color w:val="222222"/>
              </w:rPr>
            </w:pPr>
            <w:r w:rsidRPr="00DD733B">
              <w:rPr>
                <w:rFonts w:ascii="Calibri" w:hAnsi="Calibri" w:cs="Times New Roman"/>
                <w:color w:val="222222"/>
              </w:rPr>
              <w:t>Orden de 26 de febrero de 2014 por la que se modifican la de 30 de agosto de 1996 por la que se regula la concertación de plazas con centros de atención especializada para los sectores de personas mayores y personas discapacitadas, y la Orden de 7 de mayo de 2002, por la que se regula la financiación de los programas de estancia diurna y respiro familiar y se crea la comisión de participación en materia de concertación de dichos centros</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Ley</w:t>
            </w:r>
          </w:p>
        </w:tc>
        <w:tc>
          <w:tcPr>
            <w:tcW w:w="3881" w:type="pct"/>
          </w:tcPr>
          <w:p w:rsidR="00DD733B" w:rsidRPr="00DD733B" w:rsidRDefault="00DD733B" w:rsidP="00DD733B">
            <w:pPr>
              <w:numPr>
                <w:ilvl w:val="0"/>
                <w:numId w:val="2"/>
              </w:numPr>
              <w:jc w:val="both"/>
              <w:rPr>
                <w:rFonts w:ascii="Calibri" w:hAnsi="Calibri" w:cs="Times New Roman"/>
                <w:color w:val="222222"/>
              </w:rPr>
            </w:pPr>
            <w:r w:rsidRPr="00DD733B">
              <w:rPr>
                <w:rFonts w:ascii="Calibri" w:hAnsi="Calibri" w:cs="Times New Roman"/>
                <w:color w:val="222222"/>
              </w:rPr>
              <w:t>Ley 27/2014, de 27 de noviembre de Impuesto sobre Sociedades</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Real Decreto</w:t>
            </w:r>
          </w:p>
        </w:tc>
        <w:tc>
          <w:tcPr>
            <w:tcW w:w="3881" w:type="pct"/>
          </w:tcPr>
          <w:p w:rsidR="00DD733B" w:rsidRPr="00DD733B" w:rsidRDefault="00DD733B" w:rsidP="00DD733B">
            <w:pPr>
              <w:numPr>
                <w:ilvl w:val="0"/>
                <w:numId w:val="2"/>
              </w:numPr>
              <w:jc w:val="both"/>
              <w:rPr>
                <w:rFonts w:ascii="Calibri" w:hAnsi="Calibri" w:cs="Times New Roman"/>
                <w:color w:val="222222"/>
              </w:rPr>
            </w:pPr>
            <w:r w:rsidRPr="00DD733B">
              <w:rPr>
                <w:rFonts w:ascii="Calibri" w:hAnsi="Calibri" w:cs="Times New Roman"/>
                <w:color w:val="222222"/>
              </w:rPr>
              <w:t>Real Decreto 634/2015, de 10 de julio por el que se aprueba el Reglamento del Impuesto sobre Sociedades</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Ley</w:t>
            </w:r>
          </w:p>
        </w:tc>
        <w:tc>
          <w:tcPr>
            <w:tcW w:w="3881" w:type="pct"/>
          </w:tcPr>
          <w:p w:rsidR="00DD733B" w:rsidRPr="00DD733B" w:rsidRDefault="00DD733B" w:rsidP="00DD733B">
            <w:pPr>
              <w:ind w:left="33"/>
              <w:jc w:val="both"/>
              <w:rPr>
                <w:rFonts w:ascii="Calibri" w:hAnsi="Calibri" w:cs="Times New Roman"/>
                <w:color w:val="222222"/>
              </w:rPr>
            </w:pPr>
            <w:r w:rsidRPr="00DD733B">
              <w:rPr>
                <w:rFonts w:ascii="Calibri" w:hAnsi="Calibri" w:cs="Times New Roman"/>
                <w:color w:val="222222"/>
              </w:rPr>
              <w:t>Ley 39/2015, de 1 de octubre del Procedimiento Administrativo Común de las Administraciones Públicas</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Ley</w:t>
            </w:r>
          </w:p>
        </w:tc>
        <w:tc>
          <w:tcPr>
            <w:tcW w:w="3881" w:type="pct"/>
          </w:tcPr>
          <w:p w:rsidR="00DD733B" w:rsidRPr="00DD733B" w:rsidRDefault="00DD733B" w:rsidP="00DD733B">
            <w:pPr>
              <w:ind w:left="360" w:hanging="327"/>
              <w:jc w:val="both"/>
              <w:rPr>
                <w:rFonts w:ascii="Calibri" w:hAnsi="Calibri" w:cs="Times New Roman"/>
                <w:color w:val="222222"/>
              </w:rPr>
            </w:pPr>
            <w:r w:rsidRPr="00DD733B">
              <w:rPr>
                <w:rFonts w:ascii="Calibri" w:hAnsi="Calibri" w:cs="Times New Roman"/>
                <w:color w:val="222222"/>
              </w:rPr>
              <w:t>Ley 45/2015, de 14 de octubre de Voluntariado</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Real Decreto</w:t>
            </w:r>
          </w:p>
        </w:tc>
        <w:tc>
          <w:tcPr>
            <w:tcW w:w="3881" w:type="pct"/>
          </w:tcPr>
          <w:p w:rsidR="00DD733B" w:rsidRPr="00DD733B" w:rsidRDefault="00DD733B" w:rsidP="00DD733B">
            <w:pPr>
              <w:ind w:left="33"/>
              <w:jc w:val="both"/>
              <w:rPr>
                <w:rFonts w:ascii="Calibri" w:hAnsi="Calibri" w:cs="Times New Roman"/>
                <w:color w:val="222222"/>
              </w:rPr>
            </w:pPr>
            <w:r w:rsidRPr="00DD733B">
              <w:rPr>
                <w:rFonts w:ascii="Calibri" w:hAnsi="Calibri" w:cs="Times New Roman"/>
                <w:color w:val="222222"/>
              </w:rPr>
              <w:t>Real Decreto Legislativo 2/2015, de 23 de octubre por el que se aprueba el texto refundido de la Ley del Estatuto de los Trabajadores</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Decreto</w:t>
            </w:r>
          </w:p>
        </w:tc>
        <w:tc>
          <w:tcPr>
            <w:tcW w:w="3881" w:type="pct"/>
          </w:tcPr>
          <w:p w:rsidR="00DD733B" w:rsidRPr="00DD733B" w:rsidRDefault="00DD733B" w:rsidP="00DD733B">
            <w:pPr>
              <w:ind w:left="33"/>
              <w:jc w:val="both"/>
              <w:rPr>
                <w:rFonts w:ascii="Calibri" w:hAnsi="Calibri" w:cs="Times New Roman"/>
                <w:color w:val="222222"/>
              </w:rPr>
            </w:pPr>
            <w:r w:rsidRPr="00DD733B">
              <w:rPr>
                <w:rFonts w:ascii="Calibri" w:hAnsi="Calibri" w:cs="Times New Roman"/>
                <w:color w:val="222222"/>
              </w:rPr>
              <w:t>Decreto 41/2018, de 20 de febrero, por el que se regula el concierto social para la prestación de servicios sociales</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Resolución</w:t>
            </w:r>
          </w:p>
        </w:tc>
        <w:tc>
          <w:tcPr>
            <w:tcW w:w="3881" w:type="pct"/>
          </w:tcPr>
          <w:p w:rsidR="00DD733B" w:rsidRPr="00DD733B" w:rsidRDefault="00DD733B" w:rsidP="00DD733B">
            <w:pPr>
              <w:ind w:left="33"/>
              <w:jc w:val="both"/>
              <w:rPr>
                <w:rFonts w:ascii="Calibri" w:hAnsi="Calibri" w:cs="Times New Roman"/>
                <w:color w:val="222222"/>
              </w:rPr>
            </w:pPr>
            <w:r w:rsidRPr="00DD733B">
              <w:rPr>
                <w:rFonts w:ascii="Calibri" w:hAnsi="Calibri" w:cs="Times New Roman"/>
                <w:color w:val="222222"/>
              </w:rPr>
              <w:t xml:space="preserve">Resolución de 10 de julio de 2018, conjunta de la Dirección-Gerencia de la Agencia de Servicios Sociales y Dependencia de Andalucía y de la Secretaría General de Servicios Sociales, por la que se establecen los requisitos de acreditación de la cualificación profesional y de las habilitaciones de las personas cuidadoras, </w:t>
            </w:r>
            <w:proofErr w:type="spellStart"/>
            <w:r w:rsidRPr="00DD733B">
              <w:rPr>
                <w:rFonts w:ascii="Calibri" w:hAnsi="Calibri" w:cs="Times New Roman"/>
                <w:color w:val="222222"/>
              </w:rPr>
              <w:t>gerocultoras</w:t>
            </w:r>
            <w:proofErr w:type="spellEnd"/>
            <w:r w:rsidRPr="00DD733B">
              <w:rPr>
                <w:rFonts w:ascii="Calibri" w:hAnsi="Calibri" w:cs="Times New Roman"/>
                <w:color w:val="222222"/>
              </w:rPr>
              <w:t xml:space="preserve"> ya auxiliares de ayuda a domicilio, y se regula y convoca el procedimiento de las habilitaciones</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Ley Orgánica</w:t>
            </w:r>
          </w:p>
        </w:tc>
        <w:tc>
          <w:tcPr>
            <w:tcW w:w="3881" w:type="pct"/>
          </w:tcPr>
          <w:p w:rsidR="00DD733B" w:rsidRPr="00DD733B" w:rsidRDefault="00DD733B" w:rsidP="00DD733B">
            <w:pPr>
              <w:jc w:val="both"/>
              <w:rPr>
                <w:rFonts w:ascii="Calibri" w:hAnsi="Calibri" w:cs="Times New Roman"/>
                <w:color w:val="222222"/>
              </w:rPr>
            </w:pPr>
            <w:r w:rsidRPr="00DD733B">
              <w:rPr>
                <w:rFonts w:ascii="Calibri" w:hAnsi="Calibri" w:cs="Times New Roman"/>
                <w:color w:val="222222"/>
              </w:rPr>
              <w:t>Ley Orgánica 3/2018, de 5 de diciembre, de Protección de Datos Personales y garantía de los derechos digitales</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Ley</w:t>
            </w:r>
          </w:p>
        </w:tc>
        <w:tc>
          <w:tcPr>
            <w:tcW w:w="3881" w:type="pct"/>
          </w:tcPr>
          <w:p w:rsidR="00DD733B" w:rsidRPr="00DD733B" w:rsidRDefault="00DD733B" w:rsidP="00DD733B">
            <w:pPr>
              <w:jc w:val="both"/>
              <w:rPr>
                <w:rFonts w:ascii="Calibri" w:hAnsi="Calibri" w:cs="Times New Roman"/>
                <w:color w:val="222222"/>
              </w:rPr>
            </w:pPr>
            <w:r w:rsidRPr="00DD733B">
              <w:rPr>
                <w:rFonts w:ascii="Calibri" w:hAnsi="Calibri" w:cs="Times New Roman"/>
                <w:color w:val="222222"/>
              </w:rPr>
              <w:t xml:space="preserve">Ley 2/2019, de 1 de marzo por la que se modifica el texto refundido de la </w:t>
            </w:r>
            <w:r w:rsidRPr="00DD733B">
              <w:rPr>
                <w:rFonts w:ascii="Calibri" w:hAnsi="Calibri" w:cs="Times New Roman"/>
                <w:color w:val="222222"/>
              </w:rPr>
              <w:lastRenderedPageBreak/>
              <w:t>Ley de Propiedad Intelectual, aprobado por el Real Decreto Legislativo 1/1996, de 12 de abril y por el que se incorporan al ordenamiento jurídico español la Directiva 2014/26/UE del Parlamento Europeo y del Consejo, de 26 de febrero de 2014 y la Directiva UE 2017/1564 del Parlamento Europeo y del Consejo, de 13 de septiembre de 2017</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lastRenderedPageBreak/>
              <w:t>Resolución</w:t>
            </w:r>
          </w:p>
        </w:tc>
        <w:tc>
          <w:tcPr>
            <w:tcW w:w="3881" w:type="pct"/>
          </w:tcPr>
          <w:p w:rsidR="00DD733B" w:rsidRPr="00DD733B" w:rsidRDefault="00DD733B" w:rsidP="00DD733B">
            <w:pPr>
              <w:jc w:val="both"/>
              <w:rPr>
                <w:rFonts w:ascii="Calibri" w:hAnsi="Calibri" w:cs="Times New Roman"/>
              </w:rPr>
            </w:pPr>
            <w:r w:rsidRPr="00DD733B">
              <w:rPr>
                <w:rFonts w:ascii="Calibri" w:hAnsi="Calibri" w:cs="Times New Roman"/>
              </w:rPr>
              <w:t>Resolución de 27 de junio de 2019, de la Dirección General de Trabajo, por la que se registra y publica el XV Convenio Colectivo General de Centros y Servicios de Atención a Personas con Discapacidad</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Resolución</w:t>
            </w:r>
          </w:p>
        </w:tc>
        <w:tc>
          <w:tcPr>
            <w:tcW w:w="3881" w:type="pct"/>
          </w:tcPr>
          <w:p w:rsidR="00DD733B" w:rsidRPr="00DD733B" w:rsidRDefault="00DD733B" w:rsidP="00DD733B">
            <w:pPr>
              <w:jc w:val="both"/>
              <w:rPr>
                <w:rFonts w:ascii="Calibri" w:hAnsi="Calibri" w:cs="Times New Roman"/>
              </w:rPr>
            </w:pPr>
            <w:r w:rsidRPr="00DD733B">
              <w:rPr>
                <w:rFonts w:ascii="Calibri" w:hAnsi="Calibri" w:cs="Times New Roman"/>
              </w:rPr>
              <w:t>Resolución de 24 de julio de 2019, de la Agencia de Servicios Sociales y Dependencia de Andalucía, por la que se revisan los costes máximos de las plazas objeto de concertación con centros de atención a personas mayores y personas con discapacidad en situación de dependencia</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Resolución</w:t>
            </w:r>
          </w:p>
        </w:tc>
        <w:tc>
          <w:tcPr>
            <w:tcW w:w="3881" w:type="pct"/>
          </w:tcPr>
          <w:p w:rsidR="00DD733B" w:rsidRPr="00DD733B" w:rsidRDefault="00DD733B" w:rsidP="00DD733B">
            <w:pPr>
              <w:jc w:val="both"/>
              <w:rPr>
                <w:rFonts w:ascii="Calibri" w:hAnsi="Calibri" w:cs="Times New Roman"/>
                <w:color w:val="222222"/>
              </w:rPr>
            </w:pPr>
            <w:r w:rsidRPr="00DD733B">
              <w:rPr>
                <w:rFonts w:ascii="Calibri" w:hAnsi="Calibri" w:cs="Times New Roman"/>
                <w:color w:val="222222"/>
              </w:rPr>
              <w:t>Resolución de 28 de enero de 2020, de la Agencia de Servicios Sociales y Dependencia de Andalucía, por la que se revisan los costes máximos de las plazas objeto de concertación con centros de atención a personas mayores y personas con discapacidad en situación de dependencia</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Decreto</w:t>
            </w:r>
          </w:p>
        </w:tc>
        <w:tc>
          <w:tcPr>
            <w:tcW w:w="3881" w:type="pct"/>
          </w:tcPr>
          <w:p w:rsidR="00DD733B" w:rsidRPr="00DD733B" w:rsidRDefault="00DD733B" w:rsidP="00DD733B">
            <w:pPr>
              <w:jc w:val="both"/>
              <w:rPr>
                <w:rFonts w:ascii="Calibri" w:hAnsi="Calibri" w:cs="Times New Roman"/>
                <w:color w:val="222222"/>
              </w:rPr>
            </w:pPr>
            <w:r w:rsidRPr="00DD733B">
              <w:rPr>
                <w:rFonts w:ascii="Calibri" w:hAnsi="Calibri" w:cs="Times New Roman"/>
                <w:color w:val="222222"/>
              </w:rPr>
              <w:t>Decreto 20/2020, de 10 de febrero por el que modifica la disposición transitoria primera del Decreto 41/2018, de 20 de febrero, por el que se regula el concierto social para la prestación de servicios sociales</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Orden</w:t>
            </w:r>
          </w:p>
        </w:tc>
        <w:tc>
          <w:tcPr>
            <w:tcW w:w="3881" w:type="pct"/>
          </w:tcPr>
          <w:p w:rsidR="00DD733B" w:rsidRPr="00DD733B" w:rsidRDefault="00DD733B" w:rsidP="00DD733B">
            <w:pPr>
              <w:ind w:left="33"/>
              <w:jc w:val="both"/>
              <w:rPr>
                <w:rFonts w:ascii="Calibri" w:hAnsi="Calibri" w:cs="Times New Roman"/>
                <w:color w:val="222222"/>
              </w:rPr>
            </w:pPr>
            <w:r w:rsidRPr="00DD733B">
              <w:rPr>
                <w:rFonts w:ascii="Calibri" w:hAnsi="Calibri" w:cs="Times New Roman"/>
                <w:color w:val="222222"/>
              </w:rPr>
              <w:t>Orden de 26 de febrero de 2020 por la que se modifica el Anexo I de la Orden de 28 de julio de 2000 de las Consejerías de la Presidencia y de Asuntos Sociales, por la que se regulan los requisitos materiales y funcionales de los Servicios Sociales de Andalucía y se aprueba el modelo de solicitud de las autorizaciones administrativas</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Orden</w:t>
            </w:r>
          </w:p>
        </w:tc>
        <w:tc>
          <w:tcPr>
            <w:tcW w:w="3881" w:type="pct"/>
          </w:tcPr>
          <w:p w:rsidR="00DD733B" w:rsidRPr="00DD733B" w:rsidRDefault="00DD733B" w:rsidP="00DD733B">
            <w:pPr>
              <w:ind w:left="33"/>
              <w:jc w:val="both"/>
              <w:rPr>
                <w:rFonts w:ascii="Calibri" w:hAnsi="Calibri" w:cs="Times New Roman"/>
                <w:color w:val="222222"/>
              </w:rPr>
            </w:pPr>
            <w:r w:rsidRPr="00DD733B">
              <w:rPr>
                <w:rFonts w:ascii="Calibri" w:hAnsi="Calibri" w:cs="Times New Roman"/>
                <w:color w:val="222222"/>
              </w:rPr>
              <w:t>Orden de 22 de diciembre de 2020 por la que se aprueba la Estrategia de Ética de los Servicios Sociales de Andalucía</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Orden</w:t>
            </w:r>
          </w:p>
        </w:tc>
        <w:tc>
          <w:tcPr>
            <w:tcW w:w="3881" w:type="pct"/>
          </w:tcPr>
          <w:p w:rsidR="00DD733B" w:rsidRPr="00DD733B" w:rsidRDefault="00DD733B" w:rsidP="00DD733B">
            <w:pPr>
              <w:jc w:val="both"/>
              <w:rPr>
                <w:rFonts w:ascii="Calibri" w:hAnsi="Calibri" w:cs="Times New Roman"/>
                <w:color w:val="222222"/>
              </w:rPr>
            </w:pPr>
            <w:r w:rsidRPr="00DD733B">
              <w:rPr>
                <w:rFonts w:ascii="Calibri" w:hAnsi="Calibri" w:cs="Times New Roman"/>
                <w:color w:val="222222"/>
              </w:rPr>
              <w:t>Orden de 26 de abril de 2021, sobre el procedimiento a seguir para la implantación de la Plataforma de Gestión de Datos para Centros de Servicios Sociales en la Comunidad Autónoma de Andalucía</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Decreto Ley</w:t>
            </w:r>
          </w:p>
        </w:tc>
        <w:tc>
          <w:tcPr>
            <w:tcW w:w="3881" w:type="pct"/>
          </w:tcPr>
          <w:p w:rsidR="00DD733B" w:rsidRPr="00DD733B" w:rsidRDefault="00DD733B" w:rsidP="00DD733B">
            <w:pPr>
              <w:jc w:val="both"/>
              <w:rPr>
                <w:rFonts w:ascii="Calibri" w:hAnsi="Calibri" w:cs="Times New Roman"/>
                <w:color w:val="222222"/>
              </w:rPr>
            </w:pPr>
            <w:r w:rsidRPr="00DD733B">
              <w:rPr>
                <w:rFonts w:ascii="Calibri" w:hAnsi="Calibri" w:cs="Times New Roman"/>
                <w:color w:val="222222"/>
              </w:rPr>
              <w:t>Decreto Ley 9/2021, de 18 de mayo por el que se adoptan con carácter urgente, medidas para agilizar la tramitación del procedimiento para el reconocimiento de la situación de dependencia y del derecho a las prestaciones del sistema para la autonomía y atención a la dependencia</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Ley</w:t>
            </w:r>
          </w:p>
        </w:tc>
        <w:tc>
          <w:tcPr>
            <w:tcW w:w="3881" w:type="pct"/>
          </w:tcPr>
          <w:p w:rsidR="00DD733B" w:rsidRPr="00DD733B" w:rsidRDefault="00DD733B" w:rsidP="00DD733B">
            <w:pPr>
              <w:jc w:val="both"/>
              <w:rPr>
                <w:rFonts w:ascii="Calibri" w:hAnsi="Calibri" w:cs="Times New Roman"/>
                <w:color w:val="222222"/>
              </w:rPr>
            </w:pPr>
            <w:r w:rsidRPr="00DD733B">
              <w:rPr>
                <w:rFonts w:ascii="Calibri" w:hAnsi="Calibri" w:cs="Times New Roman"/>
                <w:color w:val="222222"/>
              </w:rPr>
              <w:t>Ley 8/2021, de 2 de junio por la que se reforma la legislación civil y procesal para el apoyo a las personas con discapacidad en el ejercicio de su capacidad jurídica</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Decreto Ley</w:t>
            </w:r>
          </w:p>
        </w:tc>
        <w:tc>
          <w:tcPr>
            <w:tcW w:w="3881" w:type="pct"/>
          </w:tcPr>
          <w:p w:rsidR="00DD733B" w:rsidRPr="00DD733B" w:rsidRDefault="00DD733B" w:rsidP="00DD733B">
            <w:pPr>
              <w:jc w:val="both"/>
              <w:rPr>
                <w:rFonts w:ascii="Calibri" w:hAnsi="Calibri" w:cs="Times New Roman"/>
                <w:color w:val="222222"/>
              </w:rPr>
            </w:pPr>
            <w:r w:rsidRPr="00DD733B">
              <w:rPr>
                <w:rFonts w:ascii="Calibri" w:hAnsi="Calibri" w:cs="Times New Roman"/>
                <w:color w:val="222222"/>
              </w:rPr>
              <w:t>Decreto Ley 3/2022, de 29 de marzo por el que se adoptan medidas urgentes para mejorar la financiación de los centros de atención residencial y de los centros de día y de noche de atención a personas en situación de dependencia</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Orden</w:t>
            </w:r>
          </w:p>
        </w:tc>
        <w:tc>
          <w:tcPr>
            <w:tcW w:w="3881" w:type="pct"/>
          </w:tcPr>
          <w:p w:rsidR="00DD733B" w:rsidRPr="00DD733B" w:rsidRDefault="00DD733B" w:rsidP="00DD733B">
            <w:pPr>
              <w:jc w:val="both"/>
              <w:rPr>
                <w:rFonts w:ascii="Calibri" w:hAnsi="Calibri" w:cs="Times New Roman"/>
                <w:color w:val="222222"/>
              </w:rPr>
            </w:pPr>
            <w:r w:rsidRPr="00DD733B">
              <w:rPr>
                <w:rFonts w:ascii="Calibri" w:hAnsi="Calibri" w:cs="Times New Roman"/>
                <w:color w:val="222222"/>
              </w:rPr>
              <w:t xml:space="preserve">Orden de 28 de abril de 2022 por la que se actualizan las medidas sanitarias y preventivas de salud pública en los centros </w:t>
            </w:r>
            <w:proofErr w:type="spellStart"/>
            <w:r w:rsidRPr="00DD733B">
              <w:rPr>
                <w:rFonts w:ascii="Calibri" w:hAnsi="Calibri" w:cs="Times New Roman"/>
                <w:color w:val="222222"/>
              </w:rPr>
              <w:t>sociosanitarios</w:t>
            </w:r>
            <w:proofErr w:type="spellEnd"/>
            <w:r w:rsidRPr="00DD733B">
              <w:rPr>
                <w:rFonts w:ascii="Calibri" w:hAnsi="Calibri" w:cs="Times New Roman"/>
                <w:color w:val="222222"/>
              </w:rPr>
              <w:t>, otros centros y servicios sociales de la Comunidad Autónoma de Andalucía para hacer frente a la crisis sanitaria ocasionada por el coronavirus (COVID 19)</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Resolución</w:t>
            </w:r>
          </w:p>
        </w:tc>
        <w:tc>
          <w:tcPr>
            <w:tcW w:w="3881" w:type="pct"/>
          </w:tcPr>
          <w:p w:rsidR="00DD733B" w:rsidRPr="00DD733B" w:rsidRDefault="00DD733B" w:rsidP="00DD733B">
            <w:pPr>
              <w:jc w:val="both"/>
              <w:rPr>
                <w:rFonts w:ascii="Calibri" w:hAnsi="Calibri" w:cs="Times New Roman"/>
                <w:color w:val="222222"/>
              </w:rPr>
            </w:pPr>
            <w:r w:rsidRPr="00DD733B">
              <w:rPr>
                <w:rFonts w:ascii="Calibri" w:hAnsi="Calibri" w:cs="Times New Roman"/>
                <w:color w:val="222222"/>
              </w:rPr>
              <w:t>Resolución de 1 de junio de 2022 de la Agencia de Servicios Sociales y Dependencia de Andalucía, por la que se revisan los costes máximos de las plazas objeto de concertación con centros de atención a personas mayores y personas con discapacidad en situación de dependencia</w:t>
            </w:r>
          </w:p>
        </w:tc>
      </w:tr>
      <w:tr w:rsidR="00DD733B" w:rsidRPr="00DD733B" w:rsidTr="00470B78">
        <w:trPr>
          <w:trHeight w:val="888"/>
        </w:trPr>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lastRenderedPageBreak/>
              <w:t>Decreto</w:t>
            </w:r>
          </w:p>
        </w:tc>
        <w:tc>
          <w:tcPr>
            <w:tcW w:w="3881" w:type="pct"/>
          </w:tcPr>
          <w:p w:rsidR="00DD733B" w:rsidRPr="00DD733B" w:rsidRDefault="00DD733B" w:rsidP="00DD733B">
            <w:pPr>
              <w:jc w:val="both"/>
              <w:rPr>
                <w:rFonts w:ascii="Calibri" w:hAnsi="Calibri" w:cs="Times New Roman"/>
                <w:color w:val="222222"/>
              </w:rPr>
            </w:pPr>
            <w:r w:rsidRPr="00DD733B">
              <w:rPr>
                <w:rFonts w:ascii="Calibri" w:hAnsi="Calibri" w:cs="Times New Roman"/>
                <w:color w:val="222222"/>
              </w:rPr>
              <w:t>Decreto 103/2022, de 14 de junio por el que se aprueba el Reglamento de Autorización administrativa, Declaración responsable, Comunicación, Acreditación y Registro de entidades, centros y servicios sociales de Andalucía</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Resolución</w:t>
            </w:r>
          </w:p>
        </w:tc>
        <w:tc>
          <w:tcPr>
            <w:tcW w:w="3881" w:type="pct"/>
          </w:tcPr>
          <w:p w:rsidR="00DD733B" w:rsidRPr="00DD733B" w:rsidRDefault="00DD733B" w:rsidP="00DD733B">
            <w:pPr>
              <w:jc w:val="both"/>
              <w:rPr>
                <w:rFonts w:ascii="Calibri" w:hAnsi="Calibri" w:cs="Times New Roman"/>
                <w:color w:val="222222"/>
              </w:rPr>
            </w:pPr>
            <w:r w:rsidRPr="00DD733B">
              <w:rPr>
                <w:rFonts w:ascii="Calibri" w:hAnsi="Calibri" w:cs="Times New Roman"/>
                <w:color w:val="222222"/>
              </w:rPr>
              <w:t>Resolución de 28 de julio de 2022 de la Secretaría de Estado de Derechos Sociales y del Sistema para la Autonomía y Atención a la Dependencia sobre criterios comunes de acreditación y calidad de los centros y servicios del Sistema para la Autonomía y Atención a la Dependencia</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Decreto</w:t>
            </w:r>
          </w:p>
        </w:tc>
        <w:tc>
          <w:tcPr>
            <w:tcW w:w="3881" w:type="pct"/>
          </w:tcPr>
          <w:p w:rsidR="00DD733B" w:rsidRPr="00DD733B" w:rsidRDefault="00DD733B" w:rsidP="00DD733B">
            <w:pPr>
              <w:jc w:val="both"/>
              <w:rPr>
                <w:rFonts w:ascii="Calibri" w:hAnsi="Calibri" w:cs="Times New Roman"/>
                <w:color w:val="222222"/>
              </w:rPr>
            </w:pPr>
            <w:r w:rsidRPr="00DD733B">
              <w:rPr>
                <w:rFonts w:ascii="Calibri" w:hAnsi="Calibri" w:cs="Times New Roman"/>
                <w:color w:val="222222"/>
              </w:rPr>
              <w:t>Decreto 161/2022, de 9 de agosto por el que se establece la estructura orgánica de la Consejería de Inclusión Social, Juventud, Familias e Igualdad</w:t>
            </w:r>
          </w:p>
        </w:tc>
      </w:tr>
      <w:tr w:rsidR="00DD733B" w:rsidRPr="00DD733B" w:rsidTr="00470B78">
        <w:tc>
          <w:tcPr>
            <w:tcW w:w="1119" w:type="pct"/>
          </w:tcPr>
          <w:p w:rsidR="00DD733B" w:rsidRPr="00DD733B" w:rsidRDefault="00DD733B" w:rsidP="00DD733B">
            <w:pPr>
              <w:jc w:val="center"/>
              <w:rPr>
                <w:rFonts w:ascii="Calibri" w:hAnsi="Calibri" w:cs="Times New Roman"/>
              </w:rPr>
            </w:pPr>
            <w:r w:rsidRPr="00DD733B">
              <w:rPr>
                <w:rFonts w:ascii="Calibri" w:hAnsi="Calibri" w:cs="Times New Roman"/>
              </w:rPr>
              <w:t>Resolución</w:t>
            </w:r>
          </w:p>
        </w:tc>
        <w:tc>
          <w:tcPr>
            <w:tcW w:w="3881" w:type="pct"/>
          </w:tcPr>
          <w:p w:rsidR="00DD733B" w:rsidRPr="00DD733B" w:rsidRDefault="00DD733B" w:rsidP="00DD733B">
            <w:pPr>
              <w:pBdr>
                <w:bottom w:val="single" w:sz="6" w:space="12" w:color="CCCCCC"/>
              </w:pBdr>
              <w:shd w:val="clear" w:color="auto" w:fill="F9F9F9"/>
              <w:spacing w:line="291" w:lineRule="atLeast"/>
              <w:jc w:val="both"/>
              <w:outlineLvl w:val="2"/>
              <w:rPr>
                <w:rFonts w:ascii="Calibri" w:hAnsi="Calibri" w:cs="Times New Roman"/>
              </w:rPr>
            </w:pPr>
            <w:r w:rsidRPr="00DD733B">
              <w:rPr>
                <w:rFonts w:ascii="Calibri" w:hAnsi="Calibri" w:cs="Times New Roman"/>
              </w:rPr>
              <w:t xml:space="preserve">Resolución de 6 de febrero de 2023, de la Dirección General de Trabajo, por la que se registra y publica el Acuerdo parcial del XV Convenio colectivo de centros y servicios de atención a personas con discapacidad </w:t>
            </w:r>
          </w:p>
        </w:tc>
      </w:tr>
    </w:tbl>
    <w:p w:rsidR="00DD733B" w:rsidRDefault="00DD733B">
      <w:pPr>
        <w:rPr>
          <w:rFonts w:ascii="Century Gothic" w:hAnsi="Century Gothic"/>
          <w:sz w:val="24"/>
          <w:szCs w:val="24"/>
        </w:rPr>
      </w:pPr>
    </w:p>
    <w:p w:rsidR="00F12251" w:rsidRPr="00F12251" w:rsidRDefault="00F12251" w:rsidP="00F12251">
      <w:pPr>
        <w:rPr>
          <w:rFonts w:ascii="Century Gothic" w:hAnsi="Century Gothic"/>
          <w:sz w:val="24"/>
          <w:szCs w:val="24"/>
        </w:rPr>
      </w:pPr>
    </w:p>
    <w:sectPr w:rsidR="00F12251" w:rsidRPr="00F122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514"/>
    <w:multiLevelType w:val="hybridMultilevel"/>
    <w:tmpl w:val="FF46A9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DD2BB9"/>
    <w:multiLevelType w:val="multilevel"/>
    <w:tmpl w:val="2CBA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500D9"/>
    <w:multiLevelType w:val="hybridMultilevel"/>
    <w:tmpl w:val="5CD60DDE"/>
    <w:lvl w:ilvl="0" w:tplc="1804987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647728"/>
    <w:multiLevelType w:val="hybridMultilevel"/>
    <w:tmpl w:val="0C765B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B4331E1"/>
    <w:multiLevelType w:val="hybridMultilevel"/>
    <w:tmpl w:val="9D4CF27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37"/>
    <w:rsid w:val="00183649"/>
    <w:rsid w:val="003D1B0A"/>
    <w:rsid w:val="005F5CC6"/>
    <w:rsid w:val="007E50C3"/>
    <w:rsid w:val="008613DC"/>
    <w:rsid w:val="008F5937"/>
    <w:rsid w:val="00A3351C"/>
    <w:rsid w:val="00B37160"/>
    <w:rsid w:val="00B544F5"/>
    <w:rsid w:val="00D7687C"/>
    <w:rsid w:val="00DD733B"/>
    <w:rsid w:val="00F12251"/>
    <w:rsid w:val="00F877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733B"/>
    <w:pPr>
      <w:ind w:left="720"/>
      <w:contextualSpacing/>
    </w:pPr>
  </w:style>
  <w:style w:type="table" w:styleId="Tablaconcuadrcula">
    <w:name w:val="Table Grid"/>
    <w:basedOn w:val="Tablanormal"/>
    <w:uiPriority w:val="59"/>
    <w:rsid w:val="00DD733B"/>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733B"/>
    <w:pPr>
      <w:ind w:left="720"/>
      <w:contextualSpacing/>
    </w:pPr>
  </w:style>
  <w:style w:type="table" w:styleId="Tablaconcuadrcula">
    <w:name w:val="Table Grid"/>
    <w:basedOn w:val="Tablanormal"/>
    <w:uiPriority w:val="59"/>
    <w:rsid w:val="00DD733B"/>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8739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2023-06-30T10:38:00Z</dcterms:created>
  <dcterms:modified xsi:type="dcterms:W3CDTF">2023-06-30T10:38:00Z</dcterms:modified>
</cp:coreProperties>
</file>